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E64E8" w14:textId="065F414D" w:rsidR="00BA6924" w:rsidRDefault="00BA6924" w:rsidP="00BA6924">
      <w:r>
        <w:t xml:space="preserve"> Requisiti per la nomina e sostituzione del direttore tecnico.</w:t>
      </w:r>
    </w:p>
    <w:p w14:paraId="0C420C80" w14:textId="77777777" w:rsidR="00BA6924" w:rsidRDefault="00BA6924" w:rsidP="00BA6924"/>
    <w:p w14:paraId="5CE63369" w14:textId="77777777" w:rsidR="00BA6924" w:rsidRDefault="00BA6924" w:rsidP="00BA6924">
      <w:r>
        <w:t>1.</w:t>
      </w:r>
      <w:r>
        <w:tab/>
        <w:t>Il direttore tecnico dell'officina di produzione dei presìdi medico-chirurgici deve essere in possesso di uno dei seguenti diplomi di laurea: farmacia, chimica e tecnologie farmaceutiche, chimica, chimica industriale, scienze biologiche, ingegneria chimica.</w:t>
      </w:r>
    </w:p>
    <w:p w14:paraId="064F23BB" w14:textId="77777777" w:rsidR="00BA6924" w:rsidRDefault="00BA6924" w:rsidP="00BA6924"/>
    <w:p w14:paraId="251A7595" w14:textId="77777777" w:rsidR="00BA6924" w:rsidRDefault="00BA6924" w:rsidP="00BA6924">
      <w:r>
        <w:t>2.</w:t>
      </w:r>
      <w:r>
        <w:tab/>
        <w:t>Il direttore tecnico è assunto con contratto di lavoro subordinato a tempo pieno ovvero con contratto di collaborazione coordinata e continuativa.</w:t>
      </w:r>
    </w:p>
    <w:p w14:paraId="031D94E6" w14:textId="77777777" w:rsidR="00BA6924" w:rsidRDefault="00BA6924" w:rsidP="00BA6924"/>
    <w:p w14:paraId="20E5DEC6" w14:textId="77777777" w:rsidR="00BA6924" w:rsidRDefault="00BA6924" w:rsidP="00BA6924">
      <w:r>
        <w:t>3.</w:t>
      </w:r>
      <w:r>
        <w:tab/>
        <w:t>È vietato nella stessa persona il cumulo della direzione tecnica di più officine, a meno che si tratti di officina costituente reparto distaccato dello stabilimento principale.</w:t>
      </w:r>
    </w:p>
    <w:p w14:paraId="2DA013A5" w14:textId="77777777" w:rsidR="00BA6924" w:rsidRDefault="00BA6924" w:rsidP="00BA6924"/>
    <w:p w14:paraId="711E76E2" w14:textId="77777777" w:rsidR="00BA6924" w:rsidRDefault="00BA6924" w:rsidP="00BA6924">
      <w:r>
        <w:t>4.</w:t>
      </w:r>
      <w:r>
        <w:tab/>
        <w:t>In caso di sostituzione del direttore tecnico, l'azienda comunica al Ministero i dati personali ed il possesso dei requisiti di cui al comma 1 da parte del nuovo direttore, trasmettendo contestualmente la relativa lettera di accettazione dell'incarico.</w:t>
      </w:r>
    </w:p>
    <w:p w14:paraId="38C3A30E" w14:textId="77777777" w:rsidR="00BA6924" w:rsidRDefault="00BA6924" w:rsidP="00BA6924"/>
    <w:p w14:paraId="445319BE" w14:textId="77777777" w:rsidR="00BA6924" w:rsidRDefault="00BA6924" w:rsidP="00BA6924">
      <w:r>
        <w:t>5.</w:t>
      </w:r>
      <w:r>
        <w:tab/>
        <w:t>In caso di improvvisa necessità di sostituzione del direttore tecnico, il soggetto designato può svolgere le relative mansioni, previa tempestiva trasmissione al Ministero degli elementi di cui ai commi 1 e 2.</w:t>
      </w:r>
    </w:p>
    <w:p w14:paraId="430F56B4" w14:textId="77777777" w:rsidR="00BA6924" w:rsidRDefault="00BA6924" w:rsidP="00BA6924"/>
    <w:p w14:paraId="4FFA6D65" w14:textId="3E7E1893" w:rsidR="00BA6924" w:rsidRDefault="00BA6924" w:rsidP="00BA6924">
      <w:r>
        <w:t>6.</w:t>
      </w:r>
      <w:r>
        <w:tab/>
        <w:t>I direttori tecnici che alla data di entrata in vigore del presente regolamento esercitano tale funzione continuano ad esercitarla anche in mancanza del titolo di studio di cui al comma 1.</w:t>
      </w:r>
    </w:p>
    <w:p w14:paraId="22132504" w14:textId="77777777" w:rsidR="00BA6924" w:rsidRDefault="00BA6924"/>
    <w:sectPr w:rsidR="00BA69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349"/>
    <w:rsid w:val="00145E2F"/>
    <w:rsid w:val="00796349"/>
    <w:rsid w:val="00A34C21"/>
    <w:rsid w:val="00BA6924"/>
    <w:rsid w:val="00DD7DF8"/>
    <w:rsid w:val="00E8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4BE8F"/>
  <w15:chartTrackingRefBased/>
  <w15:docId w15:val="{23F25D7A-93CD-4F64-B0A6-BDB93A7D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A692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A6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Miliano</dc:creator>
  <cp:keywords/>
  <dc:description/>
  <cp:lastModifiedBy>Barbara Miliano</cp:lastModifiedBy>
  <cp:revision>4</cp:revision>
  <dcterms:created xsi:type="dcterms:W3CDTF">2020-04-06T16:01:00Z</dcterms:created>
  <dcterms:modified xsi:type="dcterms:W3CDTF">2020-04-29T14:57:00Z</dcterms:modified>
</cp:coreProperties>
</file>